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939673F" w:rsidR="007760B1" w:rsidRDefault="00A00C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AC70F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6 klasės literatūros sąrašas </w:t>
      </w:r>
    </w:p>
    <w:p w14:paraId="3A3ABC8B" w14:textId="77777777" w:rsidR="00AC70F3" w:rsidRPr="00AC70F3" w:rsidRDefault="00AC7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 xml:space="preserve">G. Morkūnas, „Velniškai karštos atostogos“, „Grįžimo istorija“; </w:t>
      </w:r>
    </w:p>
    <w:p w14:paraId="00000003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P. Tarasenka, „Pabėgimas“, „Užburti lobiai“</w:t>
      </w:r>
    </w:p>
    <w:p w14:paraId="00000004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K. Saja, „Gvidono apsiaustas“</w:t>
      </w:r>
    </w:p>
    <w:p w14:paraId="00000005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R. Spalis, „Gatvės berniuko nuotykiai“</w:t>
      </w:r>
      <w:bookmarkStart w:id="1" w:name="_GoBack"/>
      <w:bookmarkEnd w:id="1"/>
    </w:p>
    <w:p w14:paraId="00000006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>D. Vaitkevičiūtė, „Trise prieš mafiją“</w:t>
      </w:r>
    </w:p>
    <w:p w14:paraId="00000007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 N. Vaitkutė, „Vaivorykščių arkos“</w:t>
      </w:r>
    </w:p>
    <w:p w14:paraId="00000008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V. Žilinskaitė, „Kintas“</w:t>
      </w:r>
    </w:p>
    <w:p w14:paraId="00000009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 xml:space="preserve"> J. Žilinskas, „Gugis – girių kaukas ir žmonių draugas“ </w:t>
      </w:r>
    </w:p>
    <w:p w14:paraId="0000000A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 E. R. Barouzas (E. R. Burroughs), „Tarzanas“</w:t>
      </w:r>
    </w:p>
    <w:p w14:paraId="0000000B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L.-H. Busenaras (L.-H. Boussenard), „Kapitonas Pramuštgalvis“</w:t>
      </w:r>
    </w:p>
    <w:p w14:paraId="0000000C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>D. Defo (D. Defoe), „Robinzonas Kruzas“</w:t>
      </w:r>
    </w:p>
    <w:p w14:paraId="0000000D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A. K. Doilis (A. C. Doyle), „Užrašai apie Šerloką Holmsą“</w:t>
      </w:r>
    </w:p>
    <w:p w14:paraId="0000000E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 Dž. Flanaganas (J. Flanagan), „Žvalgo mokinys. Gorlando griuvėsiai“, „Brolija. Įsibrovėliai“</w:t>
      </w:r>
    </w:p>
    <w:p w14:paraId="0000000F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>A. Lindgren „Kalio Bliumkvisto nuotykiai“</w:t>
      </w:r>
    </w:p>
    <w:p w14:paraId="00000010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>Dž. Londonas (J. London), „Baltoji iltis“</w:t>
      </w:r>
    </w:p>
    <w:p w14:paraId="00000011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 H. Malo (H. Malot), „Be šeimos“</w:t>
      </w:r>
    </w:p>
    <w:p w14:paraId="00000012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>H. Pailas (H. Pyle), „Robino Hudo nuotykiai“</w:t>
      </w:r>
    </w:p>
    <w:p w14:paraId="00000013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 T. M. Ridas (T. M. Reid), „Raitelis be galvos“</w:t>
      </w:r>
    </w:p>
    <w:p w14:paraId="00000014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 A. Stelmašyk (A. Stelmaszyk), „Nefertitės lobio paslaptis“</w:t>
      </w:r>
    </w:p>
    <w:p w14:paraId="00000015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R. L. Stivensonas (R. L. Stevenson), „Lobių sala“</w:t>
      </w:r>
    </w:p>
    <w:p w14:paraId="00000016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 xml:space="preserve"> M. Tvenas (M. Twain), „Hekelberio Fino nuotykiai“</w:t>
      </w:r>
    </w:p>
    <w:p w14:paraId="00000017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 H. Dž. Velsas (H. G. Wells), 68 „Nematomas žmogus“</w:t>
      </w:r>
    </w:p>
    <w:p w14:paraId="00000018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 xml:space="preserve">Ž. Vernas (J. Verne), „Aplink Žemę per 80 dienų“, „Kapitono Granto vaikai“, „Penkiolikos metų kapitonas“ </w:t>
      </w:r>
    </w:p>
    <w:p w14:paraId="00000019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V. Krėvė, „Dainavos šalies senų žmonių padavimai“</w:t>
      </w:r>
    </w:p>
    <w:p w14:paraId="0000001A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 xml:space="preserve">J. Erlickas, „Bobutė iš Paryžiaus, arba Lakštingala Zarasuose“, „Bijau varlės“; </w:t>
      </w:r>
    </w:p>
    <w:p w14:paraId="0000001B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A. Jurašius, „Pypas ir jo nutikimai“, „Žąsino Gagio kelionės“</w:t>
      </w:r>
    </w:p>
    <w:p w14:paraId="0000001C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b/>
          <w:sz w:val="24"/>
          <w:szCs w:val="24"/>
        </w:rPr>
        <w:t xml:space="preserve"> V. V. Landsbergis, „Obuolių pasakos“, „Rudnosiuko istorijos“</w:t>
      </w:r>
    </w:p>
    <w:p w14:paraId="0000001D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G. Morkūnas, „Vasara su Katšuniu“</w:t>
      </w:r>
    </w:p>
    <w:p w14:paraId="0000001E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 D. Zavedskaitė, „Paštininkas ir serbentai“</w:t>
      </w:r>
    </w:p>
    <w:p w14:paraId="0000001F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Janošas (Janosch), „Brolių Grimų pasakos kitaip“</w:t>
      </w:r>
    </w:p>
    <w:p w14:paraId="00000020" w14:textId="77777777" w:rsidR="007760B1" w:rsidRPr="00AC70F3" w:rsidRDefault="00A00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E. Kestneris (E. Kästner), „Kenigsbruko gatvė ir aš“</w:t>
      </w:r>
    </w:p>
    <w:p w14:paraId="00000021" w14:textId="77777777" w:rsidR="007760B1" w:rsidRPr="00AC70F3" w:rsidRDefault="00A00C21">
      <w:pPr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Dž. Kriusas (J. Krüss), „Mano prosenelis, herojai ir aš“</w:t>
      </w:r>
    </w:p>
    <w:p w14:paraId="00000022" w14:textId="77777777" w:rsidR="007760B1" w:rsidRPr="00AC70F3" w:rsidRDefault="00A00C21">
      <w:pPr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>K. Makušynskis (K. Makuszyński), „Sumaištis dėl Basios“, „Šėtonas iš septintos klasės“</w:t>
      </w:r>
    </w:p>
    <w:p w14:paraId="00000023" w14:textId="77777777" w:rsidR="007760B1" w:rsidRPr="00AC70F3" w:rsidRDefault="00A00C21">
      <w:pPr>
        <w:rPr>
          <w:rFonts w:ascii="Times New Roman" w:eastAsia="Times New Roman" w:hAnsi="Times New Roman" w:cs="Times New Roman"/>
          <w:sz w:val="24"/>
          <w:szCs w:val="24"/>
        </w:rPr>
      </w:pPr>
      <w:r w:rsidRPr="00AC70F3">
        <w:rPr>
          <w:rFonts w:ascii="Times New Roman" w:eastAsia="Times New Roman" w:hAnsi="Times New Roman" w:cs="Times New Roman"/>
          <w:sz w:val="24"/>
          <w:szCs w:val="24"/>
        </w:rPr>
        <w:t xml:space="preserve">F. Movetas (F. Mowat), „Šuo, kuris nenorėjo būti šunimi“ </w:t>
      </w:r>
    </w:p>
    <w:p w14:paraId="00000024" w14:textId="77777777" w:rsidR="007760B1" w:rsidRPr="00AC70F3" w:rsidRDefault="007760B1">
      <w:pPr>
        <w:rPr>
          <w:rFonts w:ascii="Times New Roman" w:hAnsi="Times New Roman" w:cs="Times New Roman"/>
          <w:sz w:val="24"/>
          <w:szCs w:val="24"/>
        </w:rPr>
      </w:pPr>
    </w:p>
    <w:sectPr w:rsidR="007760B1" w:rsidRPr="00AC70F3">
      <w:pgSz w:w="11906" w:h="16838"/>
      <w:pgMar w:top="1701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B1"/>
    <w:rsid w:val="001F3602"/>
    <w:rsid w:val="007760B1"/>
    <w:rsid w:val="00A00C21"/>
    <w:rsid w:val="00A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573C"/>
  <w15:docId w15:val="{21CD3E67-FAC8-4F0D-A540-1A3E604A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2024-06-19T05:04:00Z</dcterms:created>
  <dcterms:modified xsi:type="dcterms:W3CDTF">2024-06-19T05:06:00Z</dcterms:modified>
</cp:coreProperties>
</file>